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653"/>
        <w:gridCol w:w="3402"/>
        <w:gridCol w:w="5067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533820" w:rsidRPr="00533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ВЛИ 0,4 </w:t>
            </w:r>
            <w:proofErr w:type="spellStart"/>
            <w:r w:rsidR="00533820" w:rsidRPr="00533820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533820" w:rsidRPr="00533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оп. №11 </w:t>
            </w:r>
            <w:proofErr w:type="gramStart"/>
            <w:r w:rsidR="00533820" w:rsidRPr="00533820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533820" w:rsidRPr="00533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0,4 </w:t>
            </w:r>
            <w:proofErr w:type="spellStart"/>
            <w:r w:rsidR="00533820" w:rsidRPr="00533820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533820" w:rsidRPr="00533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 КТП 10/0,4 </w:t>
            </w:r>
            <w:proofErr w:type="spellStart"/>
            <w:r w:rsidR="00533820" w:rsidRPr="00533820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533820" w:rsidRPr="00533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№662 ВЛ 10 </w:t>
            </w:r>
            <w:proofErr w:type="spellStart"/>
            <w:r w:rsidR="00533820" w:rsidRPr="00533820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533820" w:rsidRPr="00533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 ПС Криворожская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4303DF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4C157C" w:rsidRPr="004303DF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4303DF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Кадастровые номера земельных участков, в отношении которых испрашивается публичный сервитут</w:t>
            </w:r>
          </w:p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</w:tcPr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533820" w:rsidRPr="00601EE1" w:rsidTr="004303DF">
        <w:tc>
          <w:tcPr>
            <w:tcW w:w="448" w:type="dxa"/>
          </w:tcPr>
          <w:p w:rsidR="00533820" w:rsidRPr="00BF22DC" w:rsidRDefault="00533820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Align w:val="center"/>
          </w:tcPr>
          <w:p w:rsidR="00533820" w:rsidRPr="004303DF" w:rsidRDefault="00533820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303DF">
              <w:t>1</w:t>
            </w:r>
          </w:p>
        </w:tc>
        <w:tc>
          <w:tcPr>
            <w:tcW w:w="3402" w:type="dxa"/>
            <w:vAlign w:val="center"/>
          </w:tcPr>
          <w:p w:rsidR="00533820" w:rsidRPr="00533820" w:rsidRDefault="00533820" w:rsidP="00FB64C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820">
              <w:rPr>
                <w:rFonts w:ascii="Times New Roman" w:hAnsi="Times New Roman" w:cs="Times New Roman"/>
                <w:sz w:val="24"/>
                <w:szCs w:val="24"/>
              </w:rPr>
              <w:t>61:22:0600024:727</w:t>
            </w:r>
          </w:p>
        </w:tc>
        <w:tc>
          <w:tcPr>
            <w:tcW w:w="5067" w:type="dxa"/>
            <w:vAlign w:val="center"/>
          </w:tcPr>
          <w:p w:rsidR="00533820" w:rsidRPr="00533820" w:rsidRDefault="00533820" w:rsidP="00FB64CA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533820">
              <w:t>РО, Миллеровский р-н, Криворожское сельское поселение, в границах кадастрового квартала 61:22:0600024</w:t>
            </w:r>
          </w:p>
        </w:tc>
      </w:tr>
      <w:tr w:rsidR="00533820" w:rsidRPr="00601EE1" w:rsidTr="004303DF">
        <w:tc>
          <w:tcPr>
            <w:tcW w:w="448" w:type="dxa"/>
          </w:tcPr>
          <w:p w:rsidR="00533820" w:rsidRPr="00BF22DC" w:rsidRDefault="00533820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Align w:val="center"/>
          </w:tcPr>
          <w:p w:rsidR="00533820" w:rsidRPr="004303DF" w:rsidRDefault="00533820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>
              <w:t>2</w:t>
            </w:r>
          </w:p>
        </w:tc>
        <w:tc>
          <w:tcPr>
            <w:tcW w:w="3402" w:type="dxa"/>
            <w:vAlign w:val="center"/>
          </w:tcPr>
          <w:p w:rsidR="00533820" w:rsidRPr="00533820" w:rsidRDefault="00533820" w:rsidP="00FB64C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820">
              <w:rPr>
                <w:rFonts w:ascii="Times New Roman" w:hAnsi="Times New Roman" w:cs="Times New Roman"/>
                <w:sz w:val="24"/>
                <w:szCs w:val="24"/>
              </w:rPr>
              <w:t>61:22:0050101:1834</w:t>
            </w:r>
          </w:p>
        </w:tc>
        <w:tc>
          <w:tcPr>
            <w:tcW w:w="5067" w:type="dxa"/>
            <w:vAlign w:val="center"/>
          </w:tcPr>
          <w:p w:rsidR="00533820" w:rsidRPr="00533820" w:rsidRDefault="00533820" w:rsidP="00FB64CA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proofErr w:type="gramStart"/>
            <w:r w:rsidRPr="00533820">
              <w:t>РО, Милл</w:t>
            </w:r>
            <w:bookmarkStart w:id="0" w:name="_GoBack"/>
            <w:bookmarkEnd w:id="0"/>
            <w:r w:rsidRPr="00533820">
              <w:t>еровский р-н, сл. Криворожье, ул. Первомайская, ул. Степная, ул. им. Ленина, ул. Красноармейская</w:t>
            </w:r>
            <w:proofErr w:type="gramEnd"/>
          </w:p>
        </w:tc>
      </w:tr>
      <w:tr w:rsidR="00533820" w:rsidRPr="00601EE1" w:rsidTr="004303DF">
        <w:tc>
          <w:tcPr>
            <w:tcW w:w="448" w:type="dxa"/>
          </w:tcPr>
          <w:p w:rsidR="00533820" w:rsidRPr="00BF22DC" w:rsidRDefault="00533820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Align w:val="center"/>
          </w:tcPr>
          <w:p w:rsidR="00533820" w:rsidRPr="004303DF" w:rsidRDefault="00533820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>
              <w:t>3</w:t>
            </w:r>
          </w:p>
        </w:tc>
        <w:tc>
          <w:tcPr>
            <w:tcW w:w="3402" w:type="dxa"/>
            <w:vAlign w:val="center"/>
          </w:tcPr>
          <w:p w:rsidR="00533820" w:rsidRPr="00533820" w:rsidRDefault="00533820" w:rsidP="00FB64C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820">
              <w:rPr>
                <w:rFonts w:ascii="Times New Roman" w:hAnsi="Times New Roman" w:cs="Times New Roman"/>
                <w:sz w:val="24"/>
                <w:szCs w:val="24"/>
              </w:rPr>
              <w:t>61:22:0050101:1825</w:t>
            </w:r>
          </w:p>
        </w:tc>
        <w:tc>
          <w:tcPr>
            <w:tcW w:w="5067" w:type="dxa"/>
            <w:vAlign w:val="center"/>
          </w:tcPr>
          <w:p w:rsidR="00533820" w:rsidRPr="00533820" w:rsidRDefault="00533820" w:rsidP="00FB64CA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533820">
              <w:t xml:space="preserve">РО, Миллеровский р-н, сл. Криворожье, ул. </w:t>
            </w:r>
            <w:proofErr w:type="gramStart"/>
            <w:r w:rsidRPr="00533820">
              <w:t>Степная</w:t>
            </w:r>
            <w:proofErr w:type="gramEnd"/>
          </w:p>
        </w:tc>
      </w:tr>
      <w:tr w:rsidR="00533820" w:rsidRPr="00601EE1" w:rsidTr="004303DF">
        <w:tc>
          <w:tcPr>
            <w:tcW w:w="448" w:type="dxa"/>
          </w:tcPr>
          <w:p w:rsidR="00533820" w:rsidRPr="00BF22DC" w:rsidRDefault="00533820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Align w:val="center"/>
          </w:tcPr>
          <w:p w:rsidR="00533820" w:rsidRPr="004303DF" w:rsidRDefault="00533820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>
              <w:t>4</w:t>
            </w:r>
          </w:p>
        </w:tc>
        <w:tc>
          <w:tcPr>
            <w:tcW w:w="3402" w:type="dxa"/>
            <w:vAlign w:val="center"/>
          </w:tcPr>
          <w:p w:rsidR="00533820" w:rsidRPr="00533820" w:rsidRDefault="00533820" w:rsidP="00FB64C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820">
              <w:rPr>
                <w:rFonts w:ascii="Times New Roman" w:hAnsi="Times New Roman" w:cs="Times New Roman"/>
                <w:sz w:val="24"/>
                <w:szCs w:val="24"/>
              </w:rPr>
              <w:t>61:22:0000000:1433</w:t>
            </w:r>
          </w:p>
        </w:tc>
        <w:tc>
          <w:tcPr>
            <w:tcW w:w="5067" w:type="dxa"/>
            <w:vAlign w:val="center"/>
          </w:tcPr>
          <w:p w:rsidR="00533820" w:rsidRPr="00533820" w:rsidRDefault="00533820" w:rsidP="00FB64CA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533820">
              <w:t xml:space="preserve">РО, Миллеровский р-н, Криворожское сельское поселение, ВЛ-10кВ №1 ПС </w:t>
            </w:r>
            <w:proofErr w:type="gramStart"/>
            <w:r w:rsidRPr="00533820">
              <w:t>Криворожская</w:t>
            </w:r>
            <w:proofErr w:type="gramEnd"/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5C4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5C43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4303D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3DF">
              <w:rPr>
                <w:rFonts w:ascii="Times New Roman" w:hAnsi="Times New Roman" w:cs="Times New Roman"/>
                <w:sz w:val="28"/>
                <w:szCs w:val="28"/>
              </w:rPr>
              <w:t>https://krivorozhskoesp.ru/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2F1" w:rsidRDefault="00A872F1" w:rsidP="00BA01E6">
      <w:pPr>
        <w:spacing w:line="240" w:lineRule="auto"/>
      </w:pPr>
      <w:r>
        <w:separator/>
      </w:r>
    </w:p>
  </w:endnote>
  <w:endnote w:type="continuationSeparator" w:id="0">
    <w:p w:rsidR="00A872F1" w:rsidRDefault="00A872F1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2F1" w:rsidRDefault="00A872F1" w:rsidP="00BA01E6">
      <w:pPr>
        <w:spacing w:line="240" w:lineRule="auto"/>
      </w:pPr>
      <w:r>
        <w:separator/>
      </w:r>
    </w:p>
  </w:footnote>
  <w:footnote w:type="continuationSeparator" w:id="0">
    <w:p w:rsidR="00A872F1" w:rsidRDefault="00A872F1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820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11FE7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16F1C"/>
    <w:rsid w:val="00421574"/>
    <w:rsid w:val="004303DF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382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9269F"/>
    <w:rsid w:val="00796063"/>
    <w:rsid w:val="007C0AEB"/>
    <w:rsid w:val="007C2DDF"/>
    <w:rsid w:val="007D3798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872F1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56141"/>
    <w:rsid w:val="00F733F9"/>
    <w:rsid w:val="00FA3A40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EAD61-FD7B-41A3-9F41-E37DD1DA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2024-09-24T13:43:00Z</dcterms:created>
  <dcterms:modified xsi:type="dcterms:W3CDTF">2024-09-24T13:43:00Z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