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FF139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E036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r w:rsidR="00E036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Миллеровского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7474A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7474A9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7474A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7474A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софинансирования расходных обязательств, возникающих при выполнении полномочий органов местного самоуправления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r w:rsidR="00E0362E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7474A9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7474A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7474A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92"/>
        <w:gridCol w:w="709"/>
        <w:gridCol w:w="709"/>
        <w:gridCol w:w="993"/>
        <w:gridCol w:w="1134"/>
        <w:gridCol w:w="992"/>
        <w:gridCol w:w="1134"/>
        <w:gridCol w:w="992"/>
        <w:gridCol w:w="1276"/>
        <w:gridCol w:w="425"/>
        <w:gridCol w:w="567"/>
        <w:gridCol w:w="709"/>
        <w:gridCol w:w="567"/>
        <w:gridCol w:w="850"/>
        <w:gridCol w:w="993"/>
        <w:gridCol w:w="1134"/>
        <w:gridCol w:w="1134"/>
      </w:tblGrid>
      <w:tr w:rsidR="00FF139B" w:rsidRPr="003D3D30" w:rsidTr="007474A9">
        <w:trPr>
          <w:trHeight w:val="2535"/>
        </w:trPr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503D9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F503D9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center"/>
            </w:pPr>
            <w:r w:rsidRPr="003D3D30">
              <w:t xml:space="preserve">За счет средств </w:t>
            </w:r>
            <w:r>
              <w:t>федерального</w:t>
            </w:r>
            <w:r w:rsidRPr="003D3D30">
              <w:t xml:space="preserve"> бюджета</w:t>
            </w: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F139B" w:rsidRPr="003D3D30" w:rsidRDefault="00FF139B" w:rsidP="00F503D9">
            <w:pPr>
              <w:jc w:val="center"/>
            </w:pP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E0362E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center"/>
            </w:pPr>
            <w:r w:rsidRPr="003D3D30">
              <w:t xml:space="preserve">За счет средств </w:t>
            </w:r>
            <w:r>
              <w:t>федерального</w:t>
            </w:r>
            <w:r w:rsidRPr="003D3D30">
              <w:t xml:space="preserve"> бюджета</w:t>
            </w: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F139B" w:rsidRPr="003D3D30" w:rsidRDefault="00FF139B" w:rsidP="00F503D9">
            <w:pPr>
              <w:jc w:val="center"/>
            </w:pP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E0362E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jc w:val="center"/>
            </w:pPr>
            <w:r w:rsidRPr="003D3D30">
              <w:t xml:space="preserve">За счет средств </w:t>
            </w:r>
            <w:r>
              <w:t>федерального</w:t>
            </w:r>
            <w:r w:rsidRPr="003D3D30">
              <w:t xml:space="preserve"> бюджета</w:t>
            </w: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F139B" w:rsidRPr="003D3D30" w:rsidRDefault="00FF139B" w:rsidP="00F503D9">
            <w:pPr>
              <w:jc w:val="center"/>
            </w:pPr>
          </w:p>
          <w:p w:rsidR="00FF139B" w:rsidRPr="003D3D30" w:rsidRDefault="00FF139B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FF139B">
            <w:pPr>
              <w:ind w:left="-41" w:right="139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39B" w:rsidRPr="003D3D30" w:rsidRDefault="00FF139B" w:rsidP="00E0362E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</w:tr>
      <w:tr w:rsidR="00FF139B" w:rsidRPr="003D3D30" w:rsidTr="007474A9">
        <w:trPr>
          <w:trHeight w:val="33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F503D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7474A9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7474A9"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7474A9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7474A9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39B" w:rsidRPr="003D3D30" w:rsidRDefault="00FF139B" w:rsidP="007474A9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7474A9">
              <w:rPr>
                <w:b/>
              </w:rPr>
              <w:t>5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7474A9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7474A9">
              <w:rPr>
                <w:b/>
              </w:rPr>
              <w:t>3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45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7474A9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7474A9">
              <w:rPr>
                <w:b/>
              </w:rPr>
              <w:t>4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9B" w:rsidRPr="003D3D30" w:rsidRDefault="00FF139B" w:rsidP="007474A9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7474A9">
              <w:rPr>
                <w:b/>
              </w:rPr>
              <w:t>5</w:t>
            </w:r>
            <w:r w:rsidRPr="003D3D30">
              <w:rPr>
                <w:b/>
              </w:rPr>
              <w:t xml:space="preserve"> год</w:t>
            </w:r>
          </w:p>
        </w:tc>
      </w:tr>
      <w:tr w:rsidR="007474A9" w:rsidRPr="003D3D30" w:rsidTr="007474A9">
        <w:trPr>
          <w:trHeight w:val="1961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793D65" w:rsidRDefault="007474A9" w:rsidP="00793D65">
            <w:pPr>
              <w:jc w:val="both"/>
              <w:rPr>
                <w:sz w:val="16"/>
                <w:szCs w:val="16"/>
              </w:rPr>
            </w:pPr>
            <w:r w:rsidRPr="00793D65">
              <w:rPr>
                <w:sz w:val="16"/>
                <w:szCs w:val="16"/>
              </w:rPr>
              <w:lastRenderedPageBreak/>
              <w:t>Расходы  на обеспечение мероприятий по переселению граждан из аварийного жилищного фонда, в том числе переселению граждан из аварийного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376D1" w:rsidRDefault="007474A9" w:rsidP="007474A9">
            <w:pPr>
              <w:ind w:left="-108"/>
              <w:jc w:val="right"/>
            </w:pPr>
            <w:r>
              <w:t>11536,3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376D1" w:rsidRDefault="007474A9" w:rsidP="00FF139B">
            <w:pPr>
              <w:jc w:val="right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jc w:val="right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7474A9">
            <w:pPr>
              <w:ind w:left="-108"/>
              <w:jc w:val="right"/>
            </w:pPr>
            <w:r>
              <w:t>10902,8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jc w:val="right"/>
            </w:pPr>
            <w:r>
              <w:t>587,2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/>
              <w:jc w:val="right"/>
            </w:pPr>
            <w:r>
              <w:t>11,4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817" w:firstLine="331"/>
              <w:jc w:val="right"/>
            </w:pPr>
            <w:r>
              <w:t>34,9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Default="007474A9" w:rsidP="00E23682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Default="007474A9" w:rsidP="00E23682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ind w:left="-41" w:firstLine="331"/>
              <w:jc w:val="right"/>
            </w:pPr>
            <w:r>
              <w:t>0,0</w:t>
            </w:r>
          </w:p>
        </w:tc>
      </w:tr>
      <w:tr w:rsidR="007474A9" w:rsidRPr="003D3D30" w:rsidTr="007474A9">
        <w:trPr>
          <w:trHeight w:val="330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74A9" w:rsidRPr="003D3D30" w:rsidRDefault="007474A9" w:rsidP="00FF139B">
            <w:pPr>
              <w:jc w:val="right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376D1" w:rsidRDefault="007474A9" w:rsidP="007474A9">
            <w:pPr>
              <w:ind w:left="-108"/>
              <w:jc w:val="right"/>
            </w:pPr>
            <w:r>
              <w:t>11536,3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376D1" w:rsidRDefault="007474A9" w:rsidP="00FF139B">
            <w:pPr>
              <w:jc w:val="right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jc w:val="right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7474A9">
            <w:pPr>
              <w:ind w:left="-108"/>
              <w:jc w:val="right"/>
            </w:pPr>
            <w:r>
              <w:t>10902,8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jc w:val="right"/>
            </w:pPr>
            <w:r>
              <w:t>587,2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/>
              <w:jc w:val="right"/>
            </w:pPr>
            <w:r>
              <w:t>11,4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hanging="67"/>
              <w:jc w:val="right"/>
            </w:pPr>
            <w:r>
              <w:t>34,9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Default="007474A9" w:rsidP="00E23682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E23682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Default="007474A9" w:rsidP="00E23682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ind w:left="-41" w:firstLine="4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ind w:left="-41" w:firstLine="331"/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A9" w:rsidRPr="003D3D30" w:rsidRDefault="007474A9" w:rsidP="00FF139B">
            <w:pPr>
              <w:ind w:left="-41" w:firstLine="331"/>
              <w:jc w:val="right"/>
            </w:pPr>
            <w:r>
              <w:t>0,0</w:t>
            </w:r>
          </w:p>
        </w:tc>
      </w:tr>
    </w:tbl>
    <w:p w:rsidR="00FD77FF" w:rsidRDefault="00FD77FF" w:rsidP="00FF139B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FD77FF" w:rsidRDefault="00FD77FF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456B0"/>
    <w:rsid w:val="00082B01"/>
    <w:rsid w:val="000D52C3"/>
    <w:rsid w:val="001025E1"/>
    <w:rsid w:val="00207706"/>
    <w:rsid w:val="00280A87"/>
    <w:rsid w:val="002B11D9"/>
    <w:rsid w:val="003073B3"/>
    <w:rsid w:val="003376D1"/>
    <w:rsid w:val="00372125"/>
    <w:rsid w:val="003E3677"/>
    <w:rsid w:val="00426EC9"/>
    <w:rsid w:val="00482C74"/>
    <w:rsid w:val="004A58B6"/>
    <w:rsid w:val="005017FF"/>
    <w:rsid w:val="00580526"/>
    <w:rsid w:val="00584918"/>
    <w:rsid w:val="005D16C3"/>
    <w:rsid w:val="005E1CEB"/>
    <w:rsid w:val="005F41B9"/>
    <w:rsid w:val="00607915"/>
    <w:rsid w:val="006310B5"/>
    <w:rsid w:val="00673752"/>
    <w:rsid w:val="0068619F"/>
    <w:rsid w:val="006B2E21"/>
    <w:rsid w:val="007474A9"/>
    <w:rsid w:val="007547C3"/>
    <w:rsid w:val="00793D65"/>
    <w:rsid w:val="00823183"/>
    <w:rsid w:val="008A1C6B"/>
    <w:rsid w:val="008E2098"/>
    <w:rsid w:val="008E78AD"/>
    <w:rsid w:val="00945501"/>
    <w:rsid w:val="009650C0"/>
    <w:rsid w:val="009C0766"/>
    <w:rsid w:val="009D22EA"/>
    <w:rsid w:val="00A15ADE"/>
    <w:rsid w:val="00A71E1E"/>
    <w:rsid w:val="00AA3BFF"/>
    <w:rsid w:val="00B26D39"/>
    <w:rsid w:val="00B35008"/>
    <w:rsid w:val="00C0398F"/>
    <w:rsid w:val="00CB36CB"/>
    <w:rsid w:val="00CD04D9"/>
    <w:rsid w:val="00D003EB"/>
    <w:rsid w:val="00D376DA"/>
    <w:rsid w:val="00DD4EE5"/>
    <w:rsid w:val="00E0362E"/>
    <w:rsid w:val="00E26069"/>
    <w:rsid w:val="00E35E5F"/>
    <w:rsid w:val="00EE0C5D"/>
    <w:rsid w:val="00F64981"/>
    <w:rsid w:val="00F66F66"/>
    <w:rsid w:val="00F738AE"/>
    <w:rsid w:val="00FD77FF"/>
    <w:rsid w:val="00FF139B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7</cp:revision>
  <cp:lastPrinted>2019-11-15T08:00:00Z</cp:lastPrinted>
  <dcterms:created xsi:type="dcterms:W3CDTF">2019-12-23T07:12:00Z</dcterms:created>
  <dcterms:modified xsi:type="dcterms:W3CDTF">2022-11-07T08:35:00Z</dcterms:modified>
</cp:coreProperties>
</file>